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CA67" w14:textId="77777777" w:rsidR="006E564C" w:rsidRPr="00832680" w:rsidRDefault="006E564C" w:rsidP="006E564C">
      <w:pPr>
        <w:tabs>
          <w:tab w:val="left" w:pos="2580"/>
          <w:tab w:val="left" w:pos="2985"/>
          <w:tab w:val="center" w:pos="5103"/>
          <w:tab w:val="left" w:pos="5954"/>
          <w:tab w:val="right" w:pos="9923"/>
        </w:tabs>
        <w:ind w:left="-142" w:right="-425"/>
        <w:jc w:val="center"/>
        <w:rPr>
          <w:b/>
          <w:bCs/>
          <w:color w:val="002060"/>
          <w:sz w:val="40"/>
          <w:szCs w:val="40"/>
        </w:rPr>
      </w:pPr>
      <w:r w:rsidRPr="00AC7CDB">
        <w:rPr>
          <w:b/>
          <w:bCs/>
          <w:noProof/>
          <w:color w:val="FF0000"/>
          <w:lang w:eastAsia="cs-CZ"/>
        </w:rPr>
        <w:drawing>
          <wp:anchor distT="0" distB="0" distL="114300" distR="114300" simplePos="0" relativeHeight="251659264" behindDoc="1" locked="0" layoutInCell="1" allowOverlap="1" wp14:anchorId="515F589F" wp14:editId="51D7B8EE">
            <wp:simplePos x="0" y="0"/>
            <wp:positionH relativeFrom="column">
              <wp:posOffset>-87808</wp:posOffset>
            </wp:positionH>
            <wp:positionV relativeFrom="paragraph">
              <wp:posOffset>610</wp:posOffset>
            </wp:positionV>
            <wp:extent cx="892800" cy="990000"/>
            <wp:effectExtent l="0" t="0" r="3175" b="635"/>
            <wp:wrapTight wrapText="bothSides">
              <wp:wrapPolygon edited="0">
                <wp:start x="0" y="0"/>
                <wp:lineTo x="0" y="21198"/>
                <wp:lineTo x="21216" y="21198"/>
                <wp:lineTo x="21216" y="0"/>
                <wp:lineTo x="0" y="0"/>
              </wp:wrapPolygon>
            </wp:wrapTight>
            <wp:docPr id="1" name="Obrázek 1" descr="C:\Users\darja.zarubova\AppData\Local\Microsoft\Windows\INetCache\Content.Outlook\1WBBPYWX\ZNOJMO znak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ja.zarubova\AppData\Local\Microsoft\Windows\INetCache\Content.Outlook\1WBBPYWX\ZNOJMO znak 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CDB">
        <w:rPr>
          <w:b/>
          <w:bCs/>
          <w:color w:val="002060"/>
        </w:rPr>
        <w:t xml:space="preserve">                                     </w:t>
      </w:r>
      <w:r>
        <w:rPr>
          <w:b/>
          <w:bCs/>
          <w:color w:val="002060"/>
        </w:rPr>
        <w:t xml:space="preserve">                  </w:t>
      </w:r>
      <w:r w:rsidRPr="00AC7CDB">
        <w:rPr>
          <w:b/>
          <w:bCs/>
          <w:color w:val="002060"/>
        </w:rPr>
        <w:t xml:space="preserve"> </w:t>
      </w:r>
      <w:r w:rsidRPr="00832680">
        <w:rPr>
          <w:b/>
          <w:bCs/>
          <w:color w:val="002060"/>
          <w:sz w:val="40"/>
          <w:szCs w:val="40"/>
        </w:rPr>
        <w:t>Mgr. Růžena Šalomonová</w:t>
      </w:r>
    </w:p>
    <w:p w14:paraId="21F0893E" w14:textId="77777777" w:rsidR="006E564C" w:rsidRPr="00832680" w:rsidRDefault="006E564C" w:rsidP="006E564C">
      <w:pPr>
        <w:jc w:val="both"/>
        <w:rPr>
          <w:b/>
          <w:color w:val="002060"/>
          <w:sz w:val="36"/>
          <w:szCs w:val="36"/>
        </w:rPr>
      </w:pPr>
      <w:r w:rsidRPr="00AC7CDB">
        <w:rPr>
          <w:b/>
          <w:color w:val="002060"/>
        </w:rPr>
        <w:t xml:space="preserve">  </w:t>
      </w:r>
      <w:r w:rsidRPr="00AC7CDB">
        <w:rPr>
          <w:b/>
          <w:color w:val="002060"/>
        </w:rPr>
        <w:tab/>
      </w:r>
      <w:r w:rsidRPr="00AC7CDB">
        <w:rPr>
          <w:b/>
          <w:color w:val="002060"/>
        </w:rPr>
        <w:tab/>
      </w:r>
      <w:r w:rsidRPr="00AC7CDB">
        <w:rPr>
          <w:b/>
          <w:color w:val="002060"/>
        </w:rPr>
        <w:tab/>
      </w:r>
      <w:r w:rsidRPr="00832680">
        <w:rPr>
          <w:b/>
          <w:color w:val="002060"/>
          <w:sz w:val="36"/>
          <w:szCs w:val="36"/>
        </w:rPr>
        <w:t xml:space="preserve">                                 </w:t>
      </w:r>
      <w:r>
        <w:rPr>
          <w:b/>
          <w:color w:val="002060"/>
          <w:sz w:val="36"/>
          <w:szCs w:val="36"/>
        </w:rPr>
        <w:t>zastupitelka</w:t>
      </w:r>
    </w:p>
    <w:p w14:paraId="23CDCF5D" w14:textId="77777777" w:rsidR="006E564C" w:rsidRPr="00AC7CDB" w:rsidRDefault="006E564C" w:rsidP="006E564C">
      <w:pPr>
        <w:tabs>
          <w:tab w:val="left" w:pos="5103"/>
        </w:tabs>
        <w:ind w:left="1416" w:firstLine="708"/>
        <w:jc w:val="both"/>
        <w:rPr>
          <w:rFonts w:cs="Times New Roman"/>
        </w:rPr>
      </w:pPr>
    </w:p>
    <w:p w14:paraId="2998F356" w14:textId="77777777" w:rsidR="006E564C" w:rsidRPr="00AC7CDB" w:rsidRDefault="006E564C" w:rsidP="006E564C">
      <w:pPr>
        <w:tabs>
          <w:tab w:val="left" w:pos="5103"/>
        </w:tabs>
        <w:ind w:left="1416" w:firstLine="708"/>
        <w:rPr>
          <w:rFonts w:cs="Times New Roman"/>
        </w:rPr>
      </w:pPr>
      <w:r w:rsidRPr="00AC7CDB">
        <w:rPr>
          <w:rFonts w:cs="Times New Roman"/>
        </w:rPr>
        <w:t xml:space="preserve">                                                                        </w:t>
      </w:r>
    </w:p>
    <w:p w14:paraId="6BBBE7D5" w14:textId="77777777" w:rsidR="006E564C" w:rsidRDefault="006E564C" w:rsidP="006E564C">
      <w:pPr>
        <w:tabs>
          <w:tab w:val="left" w:pos="5103"/>
        </w:tabs>
        <w:ind w:left="1416" w:firstLine="708"/>
        <w:jc w:val="right"/>
        <w:rPr>
          <w:b/>
        </w:rPr>
      </w:pPr>
      <w:r w:rsidRPr="00AC7CDB">
        <w:rPr>
          <w:rFonts w:cs="Times New Roman"/>
          <w:i/>
        </w:rPr>
        <w:t xml:space="preserve">                                   </w:t>
      </w:r>
      <w:r>
        <w:rPr>
          <w:b/>
        </w:rPr>
        <w:t>město Znojmo</w:t>
      </w:r>
    </w:p>
    <w:p w14:paraId="22B9BC0F" w14:textId="77777777" w:rsidR="006E564C" w:rsidRDefault="006E564C" w:rsidP="006E564C">
      <w:pPr>
        <w:tabs>
          <w:tab w:val="left" w:pos="5103"/>
        </w:tabs>
        <w:ind w:left="1416" w:firstLine="708"/>
        <w:jc w:val="right"/>
        <w:rPr>
          <w:b/>
        </w:rPr>
      </w:pPr>
    </w:p>
    <w:p w14:paraId="4A7051A8" w14:textId="77777777" w:rsidR="006E564C" w:rsidRPr="00AC7CDB" w:rsidRDefault="006E564C" w:rsidP="006E564C">
      <w:pPr>
        <w:tabs>
          <w:tab w:val="left" w:pos="5103"/>
        </w:tabs>
        <w:ind w:left="1416" w:firstLine="708"/>
        <w:jc w:val="right"/>
        <w:rPr>
          <w:b/>
          <w:u w:val="single"/>
        </w:rPr>
      </w:pPr>
      <w:r>
        <w:rPr>
          <w:b/>
        </w:rPr>
        <w:t>Mgr. František Koudela</w:t>
      </w:r>
    </w:p>
    <w:p w14:paraId="51F97B70" w14:textId="77777777" w:rsidR="006E564C" w:rsidRDefault="006E564C" w:rsidP="006E564C">
      <w:pPr>
        <w:jc w:val="right"/>
      </w:pPr>
      <w:r w:rsidRPr="00AC7CDB">
        <w:t xml:space="preserve">                                                            </w:t>
      </w:r>
      <w:r>
        <w:t>starosta</w:t>
      </w:r>
    </w:p>
    <w:p w14:paraId="6B01569F" w14:textId="77777777" w:rsidR="006E564C" w:rsidRDefault="006E564C" w:rsidP="006E564C">
      <w:pPr>
        <w:jc w:val="right"/>
      </w:pPr>
      <w:r>
        <w:t>Městský úřad Znojmo</w:t>
      </w:r>
    </w:p>
    <w:p w14:paraId="2D64F0EC" w14:textId="77777777" w:rsidR="006E564C" w:rsidRPr="00AC7CDB" w:rsidRDefault="006E564C" w:rsidP="006E564C">
      <w:pPr>
        <w:jc w:val="center"/>
        <w:rPr>
          <w:rFonts w:cstheme="minorHAnsi"/>
          <w:i/>
        </w:rPr>
      </w:pPr>
      <w:r w:rsidRPr="00AC7CDB">
        <w:rPr>
          <w:rFonts w:cstheme="minorHAnsi"/>
          <w:i/>
        </w:rPr>
        <w:t xml:space="preserve">                                                                                                         </w:t>
      </w:r>
    </w:p>
    <w:p w14:paraId="147B5B70" w14:textId="677D5D97" w:rsidR="006E564C" w:rsidRDefault="006E564C" w:rsidP="006E564C">
      <w:pPr>
        <w:jc w:val="right"/>
        <w:rPr>
          <w:rFonts w:cstheme="minorHAnsi"/>
          <w:i/>
        </w:rPr>
      </w:pPr>
      <w:r w:rsidRPr="00AC7CDB">
        <w:rPr>
          <w:rFonts w:cstheme="minorHAnsi"/>
          <w:i/>
        </w:rPr>
        <w:t xml:space="preserve">                                                                                                                                 Znojmo</w:t>
      </w:r>
      <w:r w:rsidRPr="00AC7CDB">
        <w:rPr>
          <w:rFonts w:cs="Times New Roman"/>
          <w:i/>
        </w:rPr>
        <w:t xml:space="preserve"> </w:t>
      </w:r>
      <w:r>
        <w:rPr>
          <w:rFonts w:cs="Times New Roman"/>
          <w:i/>
        </w:rPr>
        <w:t>1</w:t>
      </w:r>
      <w:r w:rsidR="003F1867">
        <w:rPr>
          <w:rFonts w:cs="Times New Roman"/>
          <w:i/>
        </w:rPr>
        <w:t>9</w:t>
      </w:r>
      <w:r>
        <w:rPr>
          <w:rFonts w:cs="Times New Roman"/>
          <w:i/>
        </w:rPr>
        <w:t>.</w:t>
      </w:r>
      <w:proofErr w:type="gramStart"/>
      <w:r>
        <w:rPr>
          <w:rFonts w:cs="Times New Roman"/>
          <w:i/>
        </w:rPr>
        <w:t>12..</w:t>
      </w:r>
      <w:proofErr w:type="gramEnd"/>
      <w:r>
        <w:rPr>
          <w:rFonts w:cs="Times New Roman"/>
          <w:i/>
        </w:rPr>
        <w:t>2024</w:t>
      </w:r>
    </w:p>
    <w:p w14:paraId="5B6F9906" w14:textId="77777777" w:rsidR="006E564C" w:rsidRPr="00AC7CDB" w:rsidRDefault="006E564C" w:rsidP="006E564C">
      <w:pPr>
        <w:jc w:val="center"/>
        <w:rPr>
          <w:i/>
        </w:rPr>
      </w:pPr>
    </w:p>
    <w:p w14:paraId="634E6401" w14:textId="77777777" w:rsidR="006E564C" w:rsidRDefault="006E564C" w:rsidP="006E564C">
      <w:pPr>
        <w:ind w:left="426" w:hanging="426"/>
        <w:jc w:val="both"/>
      </w:pPr>
      <w:r w:rsidRPr="00AC7CDB">
        <w:t xml:space="preserve">Věc: </w:t>
      </w:r>
      <w:r>
        <w:t xml:space="preserve">žádost dle </w:t>
      </w:r>
      <w:proofErr w:type="spellStart"/>
      <w:r>
        <w:t>zák.č</w:t>
      </w:r>
      <w:proofErr w:type="spellEnd"/>
      <w:r>
        <w:t>. 106/1999 Sb.</w:t>
      </w:r>
    </w:p>
    <w:p w14:paraId="51EF81DA" w14:textId="4E998E89" w:rsidR="00E87F55" w:rsidRDefault="006E564C" w:rsidP="009309B8">
      <w:pPr>
        <w:ind w:firstLine="708"/>
      </w:pPr>
      <w:r>
        <w:t>(</w:t>
      </w:r>
      <w:r w:rsidR="00AD0877">
        <w:t>kočičky</w:t>
      </w:r>
      <w:r>
        <w:t>)</w:t>
      </w:r>
    </w:p>
    <w:p w14:paraId="30913F4A" w14:textId="77777777" w:rsidR="006E564C" w:rsidRDefault="006E564C"/>
    <w:p w14:paraId="3544D614" w14:textId="77777777" w:rsidR="009309B8" w:rsidRDefault="009309B8" w:rsidP="006E564C">
      <w:pPr>
        <w:ind w:firstLine="708"/>
        <w:jc w:val="both"/>
      </w:pPr>
    </w:p>
    <w:p w14:paraId="1A3ACB2A" w14:textId="3427BD81" w:rsidR="009309B8" w:rsidRDefault="009309B8" w:rsidP="006E564C">
      <w:pPr>
        <w:ind w:firstLine="708"/>
        <w:jc w:val="both"/>
      </w:pPr>
      <w:r>
        <w:t xml:space="preserve">V minulosti se na mně opakovaně obrátili občané města Znojma s podněty, které nasvědčují nerovnému přístupu některých úředníků ke konkrétním osobám a které mohou nasvědčovat protěžování přátel a známých při nakládání s majetkem města. Tyto podněty nemohu ignorovat za situace, kdy se veřejnost ze zjevných důvodů bojí se s těmito podněty přímo obracet na vedení města, neboť vcelku důvodně předpokládá </w:t>
      </w:r>
      <w:r w:rsidR="00DC4608">
        <w:t xml:space="preserve">politickou </w:t>
      </w:r>
      <w:r>
        <w:t xml:space="preserve">podporu konkrétních </w:t>
      </w:r>
      <w:r w:rsidR="00724847">
        <w:t>úředníků,</w:t>
      </w:r>
      <w:r w:rsidR="00DC4608">
        <w:t xml:space="preserve"> kteří jsou do celé věci zainteresováni</w:t>
      </w:r>
      <w:r>
        <w:t>.</w:t>
      </w:r>
    </w:p>
    <w:p w14:paraId="2CD59ED3" w14:textId="77777777" w:rsidR="009309B8" w:rsidRDefault="009309B8" w:rsidP="006E564C">
      <w:pPr>
        <w:ind w:firstLine="708"/>
        <w:jc w:val="both"/>
      </w:pPr>
    </w:p>
    <w:p w14:paraId="1F13DEF8" w14:textId="641189E3" w:rsidR="00F60F57" w:rsidRDefault="003F1131" w:rsidP="00F60F57">
      <w:pPr>
        <w:ind w:firstLine="708"/>
        <w:jc w:val="both"/>
      </w:pPr>
      <w:r>
        <w:t>Podle informací, které jsem získala</w:t>
      </w:r>
      <w:r w:rsidR="00724847">
        <w:t>,</w:t>
      </w:r>
      <w:r>
        <w:t xml:space="preserve"> měla být v</w:t>
      </w:r>
      <w:r w:rsidR="007157E7">
        <w:t> </w:t>
      </w:r>
      <w:r>
        <w:t>domě</w:t>
      </w:r>
      <w:r w:rsidR="007157E7">
        <w:t xml:space="preserve"> Masarykovo náměstí 446/19 </w:t>
      </w:r>
      <w:r>
        <w:t xml:space="preserve">v minulosti </w:t>
      </w:r>
      <w:r w:rsidR="00F60F57">
        <w:t xml:space="preserve">provozována v garáži na dvoře dřevozpracující dílna, kterou provozoval dnes již </w:t>
      </w:r>
      <w:r w:rsidR="00F60F57" w:rsidRPr="00A95CE0">
        <w:rPr>
          <w:highlight w:val="darkBlue"/>
        </w:rPr>
        <w:t>zesnulý p</w:t>
      </w:r>
      <w:r w:rsidR="00A95CE0" w:rsidRPr="00A95CE0">
        <w:rPr>
          <w:highlight w:val="darkBlue"/>
        </w:rPr>
        <w:t>.</w:t>
      </w:r>
      <w:r w:rsidR="00A95CE0">
        <w:t xml:space="preserve"> </w:t>
      </w:r>
      <w:r w:rsidR="00A95CE0" w:rsidRPr="00A95CE0">
        <w:rPr>
          <w:highlight w:val="darkBlue"/>
        </w:rPr>
        <w:t>Mahel.</w:t>
      </w:r>
      <w:r w:rsidR="00A95CE0">
        <w:t xml:space="preserve"> </w:t>
      </w:r>
      <w:r w:rsidR="00DC4608">
        <w:t>Z veřejných registrů jsem nedohledala, že by měl jmenovaný pro tuto činnost živnost</w:t>
      </w:r>
      <w:r w:rsidR="00724847">
        <w:t>,</w:t>
      </w:r>
      <w:r w:rsidR="00DC4608">
        <w:t xml:space="preserve"> a proto předpokládám, že se jednalo o jeho soukromé aktivity. </w:t>
      </w:r>
      <w:r w:rsidR="00F60F57">
        <w:t xml:space="preserve">Po jeho smrti měly být tyto, v dané době údajně zdevastované nebytové prostory </w:t>
      </w:r>
      <w:r w:rsidR="00DC4608">
        <w:t xml:space="preserve">nově </w:t>
      </w:r>
      <w:r w:rsidR="00F60F57">
        <w:t xml:space="preserve">pronajaty </w:t>
      </w:r>
      <w:r w:rsidR="00F60F57" w:rsidRPr="00A95CE0">
        <w:rPr>
          <w:highlight w:val="darkBlue"/>
        </w:rPr>
        <w:t>manželům</w:t>
      </w:r>
      <w:r w:rsidR="00F60F57">
        <w:t xml:space="preserve"> </w:t>
      </w:r>
      <w:proofErr w:type="spellStart"/>
      <w:r w:rsidR="00F60F57" w:rsidRPr="00A95CE0">
        <w:rPr>
          <w:highlight w:val="darkBlue"/>
        </w:rPr>
        <w:t>Vozábalovým</w:t>
      </w:r>
      <w:proofErr w:type="spellEnd"/>
      <w:r w:rsidR="00F60F57" w:rsidRPr="00A95CE0">
        <w:rPr>
          <w:highlight w:val="darkBlue"/>
        </w:rPr>
        <w:t>,</w:t>
      </w:r>
      <w:r w:rsidR="00F60F57">
        <w:t xml:space="preserve"> kteří zde </w:t>
      </w:r>
      <w:r w:rsidR="00724847">
        <w:t xml:space="preserve">mimo uskladnění květin na zimu </w:t>
      </w:r>
      <w:r w:rsidR="00F60F57">
        <w:t xml:space="preserve">chovají opuštěné a nalezené kočičky. Poté, co město zakázalo parkování ve vjezdu domu, měli se stát manželé </w:t>
      </w:r>
      <w:proofErr w:type="spellStart"/>
      <w:r w:rsidR="00F60F57" w:rsidRPr="00A95CE0">
        <w:rPr>
          <w:highlight w:val="darkBlue"/>
        </w:rPr>
        <w:t>Vozábalov</w:t>
      </w:r>
      <w:r w:rsidR="00F60F57">
        <w:t>i</w:t>
      </w:r>
      <w:proofErr w:type="spellEnd"/>
      <w:r w:rsidR="00F60F57">
        <w:t xml:space="preserve"> terčem stížností paní </w:t>
      </w:r>
      <w:r w:rsidR="00F60F57" w:rsidRPr="00A95CE0">
        <w:rPr>
          <w:highlight w:val="darkBlue"/>
        </w:rPr>
        <w:t>Mah</w:t>
      </w:r>
      <w:r w:rsidR="00724847" w:rsidRPr="00A95CE0">
        <w:rPr>
          <w:highlight w:val="darkBlue"/>
        </w:rPr>
        <w:t>e</w:t>
      </w:r>
      <w:r w:rsidR="00F60F57" w:rsidRPr="00A95CE0">
        <w:rPr>
          <w:highlight w:val="darkBlue"/>
        </w:rPr>
        <w:t>lové</w:t>
      </w:r>
      <w:r w:rsidR="00F60F57">
        <w:t xml:space="preserve"> </w:t>
      </w:r>
      <w:r w:rsidR="00724847">
        <w:t>z</w:t>
      </w:r>
      <w:r w:rsidR="00F60F57">
        <w:t xml:space="preserve">a chování kočiček v daném prostoru s tím, že na základě jejich stížností museli z rozhodnutí majetkového odboru MU odstranit venkovní voliéru, </w:t>
      </w:r>
      <w:r w:rsidR="00724847">
        <w:t xml:space="preserve">díky </w:t>
      </w:r>
      <w:r w:rsidR="00F60F57">
        <w:t>kter</w:t>
      </w:r>
      <w:r w:rsidR="00724847">
        <w:t>é</w:t>
      </w:r>
      <w:r w:rsidR="00F60F57">
        <w:t xml:space="preserve"> kočičky mohly na vzduch. Nyní by měli být ve výpovědi z předmětných prostorů, kde kočičky chovají</w:t>
      </w:r>
      <w:r w:rsidR="00724847">
        <w:t>,</w:t>
      </w:r>
      <w:r w:rsidR="00F60F57">
        <w:t xml:space="preserve"> údajně proto, aby v něm mohla </w:t>
      </w:r>
      <w:r w:rsidR="00F60F57" w:rsidRPr="00A95CE0">
        <w:rPr>
          <w:highlight w:val="darkBlue"/>
        </w:rPr>
        <w:t>paní</w:t>
      </w:r>
      <w:r w:rsidR="00F60F57">
        <w:t xml:space="preserve"> </w:t>
      </w:r>
      <w:r w:rsidR="00F60F57" w:rsidRPr="00A95CE0">
        <w:rPr>
          <w:highlight w:val="darkBlue"/>
        </w:rPr>
        <w:t>Mah</w:t>
      </w:r>
      <w:r w:rsidR="00724847" w:rsidRPr="00A95CE0">
        <w:rPr>
          <w:highlight w:val="darkBlue"/>
        </w:rPr>
        <w:t>e</w:t>
      </w:r>
      <w:r w:rsidR="00F60F57" w:rsidRPr="00A95CE0">
        <w:rPr>
          <w:highlight w:val="darkBlue"/>
        </w:rPr>
        <w:t>lová</w:t>
      </w:r>
      <w:r w:rsidR="00F60F57">
        <w:t xml:space="preserve"> parkovat. K celé </w:t>
      </w:r>
      <w:r w:rsidR="00DC4608">
        <w:t>situaci</w:t>
      </w:r>
      <w:r w:rsidR="00F60F57">
        <w:t xml:space="preserve"> měla </w:t>
      </w:r>
      <w:r w:rsidR="00DC4608">
        <w:t xml:space="preserve">údajně </w:t>
      </w:r>
      <w:r w:rsidR="00F60F57">
        <w:t>vedoucí majetkového odboru Rybníčková sdělit</w:t>
      </w:r>
      <w:r w:rsidR="00DC4608">
        <w:t xml:space="preserve"> </w:t>
      </w:r>
      <w:r w:rsidR="00DC4608" w:rsidRPr="00A95CE0">
        <w:rPr>
          <w:highlight w:val="darkBlue"/>
        </w:rPr>
        <w:t xml:space="preserve">manželům </w:t>
      </w:r>
      <w:proofErr w:type="spellStart"/>
      <w:r w:rsidR="00DC4608" w:rsidRPr="00A95CE0">
        <w:rPr>
          <w:highlight w:val="darkBlue"/>
        </w:rPr>
        <w:t>Vozábalovým</w:t>
      </w:r>
      <w:proofErr w:type="spellEnd"/>
      <w:r w:rsidR="00F60F57" w:rsidRPr="00A95CE0">
        <w:rPr>
          <w:highlight w:val="darkBlue"/>
        </w:rPr>
        <w:t>,</w:t>
      </w:r>
      <w:r w:rsidR="00F60F57">
        <w:t xml:space="preserve"> že se </w:t>
      </w:r>
      <w:r w:rsidR="00DC4608">
        <w:t xml:space="preserve">v případě pronajatých nebytových prostor </w:t>
      </w:r>
      <w:r w:rsidR="00F60F57">
        <w:t xml:space="preserve">jedná o garáž, kde mohou pouze </w:t>
      </w:r>
      <w:r w:rsidR="00724847">
        <w:t xml:space="preserve">uskladnit na zimu květiny, </w:t>
      </w:r>
      <w:r w:rsidR="00F60F57">
        <w:t>a</w:t>
      </w:r>
      <w:r w:rsidR="00724847">
        <w:t>le</w:t>
      </w:r>
      <w:r w:rsidR="00F60F57">
        <w:t xml:space="preserve"> nikoliv chovat kočky. Těch mohou mít v</w:t>
      </w:r>
      <w:r w:rsidR="00DC4608">
        <w:t> </w:t>
      </w:r>
      <w:r w:rsidR="00F60F57">
        <w:t>bytě</w:t>
      </w:r>
      <w:r w:rsidR="00DC4608">
        <w:t>,</w:t>
      </w:r>
      <w:r w:rsidR="00F60F57">
        <w:t xml:space="preserve"> kolik chtějí, ale v garáži ne. Celý přístup vedoucí majetkového odboru ke stížnostem </w:t>
      </w:r>
      <w:r w:rsidR="00F60F57" w:rsidRPr="00A95CE0">
        <w:rPr>
          <w:highlight w:val="darkBlue"/>
        </w:rPr>
        <w:t>paní Mah</w:t>
      </w:r>
      <w:r w:rsidR="00724847" w:rsidRPr="00A95CE0">
        <w:rPr>
          <w:highlight w:val="darkBlue"/>
        </w:rPr>
        <w:t>e</w:t>
      </w:r>
      <w:r w:rsidR="00F60F57" w:rsidRPr="00A95CE0">
        <w:rPr>
          <w:highlight w:val="darkBlue"/>
        </w:rPr>
        <w:t>lové</w:t>
      </w:r>
      <w:r w:rsidR="00DC4608">
        <w:t xml:space="preserve"> na užívání garáže </w:t>
      </w:r>
      <w:r w:rsidR="00DC4608" w:rsidRPr="00A95CE0">
        <w:rPr>
          <w:highlight w:val="darkBlue"/>
        </w:rPr>
        <w:t xml:space="preserve">manželi </w:t>
      </w:r>
      <w:proofErr w:type="spellStart"/>
      <w:r w:rsidR="00DC4608" w:rsidRPr="00A95CE0">
        <w:rPr>
          <w:highlight w:val="darkBlue"/>
        </w:rPr>
        <w:t>Vozábalovými</w:t>
      </w:r>
      <w:proofErr w:type="spellEnd"/>
      <w:r w:rsidR="00F60F57">
        <w:t xml:space="preserve"> budí dojem možného bližšího vztahu</w:t>
      </w:r>
      <w:r w:rsidR="00DC4608">
        <w:t xml:space="preserve"> mezi ní a vedoucí majetkového odboru MÚ</w:t>
      </w:r>
      <w:r w:rsidR="00F60F57">
        <w:t xml:space="preserve">, neboť aktivity majetkového odboru směřují výlučně </w:t>
      </w:r>
      <w:r w:rsidR="00DC4608">
        <w:t xml:space="preserve">k ochraně zájmů </w:t>
      </w:r>
      <w:r w:rsidR="00F60F57" w:rsidRPr="00A95CE0">
        <w:rPr>
          <w:highlight w:val="darkBlue"/>
        </w:rPr>
        <w:t>paní Mah</w:t>
      </w:r>
      <w:r w:rsidR="00724847" w:rsidRPr="00A95CE0">
        <w:rPr>
          <w:highlight w:val="darkBlue"/>
        </w:rPr>
        <w:t>el</w:t>
      </w:r>
      <w:r w:rsidR="00F60F57" w:rsidRPr="00A95CE0">
        <w:rPr>
          <w:highlight w:val="darkBlue"/>
        </w:rPr>
        <w:t>ové</w:t>
      </w:r>
      <w:r w:rsidR="00F60F57">
        <w:t xml:space="preserve"> </w:t>
      </w:r>
      <w:r w:rsidR="00DC4608">
        <w:t xml:space="preserve">směřujících </w:t>
      </w:r>
      <w:r w:rsidR="00F60F57">
        <w:t xml:space="preserve">proti aktivitám </w:t>
      </w:r>
      <w:r w:rsidR="00F60F57" w:rsidRPr="00A95CE0">
        <w:rPr>
          <w:highlight w:val="darkBlue"/>
        </w:rPr>
        <w:t xml:space="preserve">manželů </w:t>
      </w:r>
      <w:proofErr w:type="spellStart"/>
      <w:r w:rsidR="00F60F57" w:rsidRPr="00A95CE0">
        <w:rPr>
          <w:highlight w:val="darkBlue"/>
        </w:rPr>
        <w:t>Vozábalových</w:t>
      </w:r>
      <w:proofErr w:type="spellEnd"/>
      <w:r w:rsidR="00F60F57">
        <w:t xml:space="preserve"> při tolerování jiných sta</w:t>
      </w:r>
      <w:r w:rsidR="00DC4608">
        <w:t>vebních a dalších aktivit ostatních</w:t>
      </w:r>
      <w:r w:rsidR="00F60F57">
        <w:t xml:space="preserve"> nájemníků, zejména </w:t>
      </w:r>
      <w:r w:rsidR="00F60F57" w:rsidRPr="00A95CE0">
        <w:rPr>
          <w:highlight w:val="darkBlue"/>
        </w:rPr>
        <w:t>paní Mah</w:t>
      </w:r>
      <w:r w:rsidR="00724847" w:rsidRPr="00A95CE0">
        <w:rPr>
          <w:highlight w:val="darkBlue"/>
        </w:rPr>
        <w:t>e</w:t>
      </w:r>
      <w:r w:rsidR="00F60F57" w:rsidRPr="00A95CE0">
        <w:rPr>
          <w:highlight w:val="darkBlue"/>
        </w:rPr>
        <w:t>lové</w:t>
      </w:r>
      <w:r w:rsidR="00F60F57">
        <w:t>, které si měla údajně bez povolení v bytě postavit krb a tím změnit otopný systém domu nebo zabrat část veřejně přístupné chodby výlučně pro svoje účely.</w:t>
      </w:r>
      <w:r w:rsidR="00B1520E">
        <w:t xml:space="preserve"> Při prohlídce domu měla vedoucí majetkového odboru údajně ignorovat zařízení klimatizace nacházející se na opláštění památkového domu s tím, </w:t>
      </w:r>
      <w:r w:rsidR="00724847">
        <w:t xml:space="preserve">že </w:t>
      </w:r>
      <w:r w:rsidR="00B1520E">
        <w:t>řeší pouze stížnost na kočičky.</w:t>
      </w:r>
    </w:p>
    <w:p w14:paraId="1A83FC10" w14:textId="77777777" w:rsidR="00F60F57" w:rsidRDefault="00F60F57" w:rsidP="003F1131">
      <w:pPr>
        <w:ind w:firstLine="708"/>
      </w:pPr>
    </w:p>
    <w:p w14:paraId="42228B6F" w14:textId="3005A340" w:rsidR="00B1520E" w:rsidRDefault="00B1520E" w:rsidP="00B1520E">
      <w:pPr>
        <w:ind w:firstLine="708"/>
        <w:jc w:val="both"/>
      </w:pPr>
      <w:r>
        <w:t>V </w:t>
      </w:r>
      <w:r w:rsidR="00DC4608">
        <w:t>p</w:t>
      </w:r>
      <w:r>
        <w:t xml:space="preserve">řípadě </w:t>
      </w:r>
      <w:r w:rsidR="00DC4608">
        <w:t xml:space="preserve">zmíněného domu </w:t>
      </w:r>
      <w:r>
        <w:t xml:space="preserve">se jedná o významný, památkové chráněný objekt na hlavním náměstí ve Znojmě, kde </w:t>
      </w:r>
      <w:r w:rsidR="00DC4608">
        <w:t xml:space="preserve">v současnost </w:t>
      </w:r>
      <w:r>
        <w:t xml:space="preserve">probíhají závažné spory mezi nájemníky, které mohou s ohledem na způsob jejich řešení ze strany majetkového odboru závažným způsobem poškodit zájmy města a důvěryhodnost městského úřadu, pokud by se prokázala podjatost jeho úředníků, kteří by nekriticky stranili jedné ze soupeřících skupin. </w:t>
      </w:r>
      <w:r w:rsidR="00E910BD">
        <w:t>Taková situace by nastala v případě, pokud by majetkový odbor jedné z nájemnic nařídil například odstranit voliéru na dvoře pro kočičky</w:t>
      </w:r>
      <w:r w:rsidR="007157E7">
        <w:t xml:space="preserve"> z důvodu neexistujícího stavebního povolení </w:t>
      </w:r>
      <w:r w:rsidR="00E910BD">
        <w:t xml:space="preserve"> a jiné nájemnici toleroval změnu otopného systému domu vybudováním krbu či výstavbou klimatizačního systému bez povolení památkářů a stavebního úřadu či nepovolené zabrání části veřejných prostor domu výlučně pro svoji potřebu</w:t>
      </w:r>
      <w:r w:rsidR="003072AF">
        <w:t xml:space="preserve"> a výpovědí z nebytových prostor ze zástupných důvodů se snažil řešit její parkovací potřeby</w:t>
      </w:r>
      <w:r w:rsidR="00E910BD">
        <w:t xml:space="preserve">. Nesprávný postup majetkového odboru by nastal i tehdy, pokud by nájemník obdržel výpověď ze zkolaudované garáže jen proto, že v ní chová kočky za situace, pokud by stejný majetkový odbor toleroval v případě jiných městských garáží stav, kdy tyto prostory nejsou používány k parkování vozidel. </w:t>
      </w:r>
      <w:r w:rsidR="003072AF">
        <w:t xml:space="preserve">V dané situaci se pak nabízí i otázka, zda majetkový odbor vůbec kontroluje, k jakému účelu nájemníci využívají pronajaté městské garáže a zda je dále </w:t>
      </w:r>
      <w:proofErr w:type="spellStart"/>
      <w:r w:rsidR="003072AF">
        <w:t>nepodpronajímají</w:t>
      </w:r>
      <w:proofErr w:type="spellEnd"/>
      <w:r w:rsidR="003072AF">
        <w:t>.</w:t>
      </w:r>
    </w:p>
    <w:p w14:paraId="03DF0261" w14:textId="77777777" w:rsidR="003F1131" w:rsidRDefault="003F1131" w:rsidP="006E564C">
      <w:pPr>
        <w:ind w:firstLine="708"/>
        <w:jc w:val="both"/>
      </w:pPr>
    </w:p>
    <w:p w14:paraId="52395AC9" w14:textId="292468C7" w:rsidR="006E564C" w:rsidRDefault="006E564C" w:rsidP="006E564C">
      <w:pPr>
        <w:ind w:firstLine="708"/>
        <w:jc w:val="both"/>
      </w:pPr>
      <w:r>
        <w:t xml:space="preserve">Jako zastupitelka města hodlám využít svého návrhového oprávnění k přípravě materiálu pro RM, ZM jakož i pro kontrolní a finanční výbor tak, aby byla respektována základní povinnost města hospodařit s obecním majetkem s péčí řádného hospodáře </w:t>
      </w:r>
      <w:r w:rsidR="00AD0877">
        <w:t>a zachovávalo rovný přístup ke všem občanům města Znojma. S</w:t>
      </w:r>
      <w:r>
        <w:t xml:space="preserve">oučasně </w:t>
      </w:r>
      <w:r w:rsidR="00AD0877">
        <w:t xml:space="preserve">aby </w:t>
      </w:r>
      <w:r>
        <w:t xml:space="preserve">bylo ukončeno nehospodárné a neúčelné vynakládání finančních prostředků města, jeho příspěvkových organizací a městských společnosti. K tomu však potřebuji následující údaje, o které tímto žádám postupem dle </w:t>
      </w:r>
      <w:proofErr w:type="spellStart"/>
      <w:r>
        <w:t>zák.č</w:t>
      </w:r>
      <w:proofErr w:type="spellEnd"/>
      <w:r>
        <w:t xml:space="preserve">. 106/1999 Sb. </w:t>
      </w:r>
    </w:p>
    <w:p w14:paraId="20E0C2A7" w14:textId="77777777" w:rsidR="003F1131" w:rsidRDefault="003F1131" w:rsidP="006E564C">
      <w:pPr>
        <w:ind w:firstLine="708"/>
        <w:jc w:val="both"/>
      </w:pPr>
    </w:p>
    <w:p w14:paraId="5DFF1697" w14:textId="48A65680" w:rsidR="00D0439D" w:rsidRDefault="006E564C" w:rsidP="009309B8">
      <w:pPr>
        <w:pStyle w:val="Odstavecseseznamem"/>
        <w:numPr>
          <w:ilvl w:val="0"/>
          <w:numId w:val="1"/>
        </w:numPr>
        <w:jc w:val="both"/>
      </w:pPr>
      <w:r>
        <w:t xml:space="preserve">Předložte veškeré </w:t>
      </w:r>
      <w:r w:rsidR="00312F96">
        <w:t>smlouvy,</w:t>
      </w:r>
      <w:r w:rsidR="00AD0877">
        <w:t xml:space="preserve"> které má město Znojmo uzavřen</w:t>
      </w:r>
      <w:r w:rsidR="007157E7">
        <w:t>é</w:t>
      </w:r>
      <w:r w:rsidR="00AD0877">
        <w:t xml:space="preserve"> s nájemníky </w:t>
      </w:r>
      <w:r w:rsidR="009309B8">
        <w:t xml:space="preserve">bytů či nebytových prostor </w:t>
      </w:r>
      <w:r w:rsidR="00AD0877">
        <w:t>v</w:t>
      </w:r>
      <w:r w:rsidR="00312F96">
        <w:t xml:space="preserve"> památkově chráněném </w:t>
      </w:r>
      <w:r w:rsidR="00AD0877">
        <w:t>domě Masarykovo náměstí 446/19, Znojmo</w:t>
      </w:r>
      <w:r w:rsidR="009309B8">
        <w:t xml:space="preserve"> spolu s přehledem těchto </w:t>
      </w:r>
      <w:proofErr w:type="gramStart"/>
      <w:r w:rsidR="009309B8">
        <w:t>smluv</w:t>
      </w:r>
      <w:proofErr w:type="gramEnd"/>
      <w:r w:rsidR="00D0439D">
        <w:t xml:space="preserve"> a to včetně smluv o výpůjčkách nebytových prostor v tomto domě</w:t>
      </w:r>
      <w:r w:rsidR="009309B8">
        <w:t xml:space="preserve">. </w:t>
      </w:r>
      <w:r w:rsidR="00D0439D">
        <w:t>Tyto smlouvy v přehledu rozdělte na:</w:t>
      </w:r>
    </w:p>
    <w:p w14:paraId="041BA30F" w14:textId="02EAD820" w:rsidR="00D0439D" w:rsidRDefault="00D0439D" w:rsidP="00D0439D">
      <w:pPr>
        <w:pStyle w:val="Odstavecseseznamem"/>
        <w:numPr>
          <w:ilvl w:val="1"/>
          <w:numId w:val="1"/>
        </w:numPr>
        <w:jc w:val="both"/>
      </w:pPr>
      <w:r>
        <w:t>nájemní smlouvy k bytům</w:t>
      </w:r>
    </w:p>
    <w:p w14:paraId="6582FB8B" w14:textId="5E6C033F" w:rsidR="00D0439D" w:rsidRDefault="00D0439D" w:rsidP="00D0439D">
      <w:pPr>
        <w:pStyle w:val="Odstavecseseznamem"/>
        <w:numPr>
          <w:ilvl w:val="1"/>
          <w:numId w:val="1"/>
        </w:numPr>
        <w:jc w:val="both"/>
      </w:pPr>
      <w:r>
        <w:t>smlouvy o nájmu nebytových prostor</w:t>
      </w:r>
    </w:p>
    <w:p w14:paraId="0671FFB9" w14:textId="609B82B6" w:rsidR="00D0439D" w:rsidRDefault="00D0439D" w:rsidP="00D0439D">
      <w:pPr>
        <w:pStyle w:val="Odstavecseseznamem"/>
        <w:numPr>
          <w:ilvl w:val="1"/>
          <w:numId w:val="1"/>
        </w:numPr>
        <w:jc w:val="both"/>
      </w:pPr>
      <w:r>
        <w:t>smlouvy o výpůjčkách nebytových prostor</w:t>
      </w:r>
    </w:p>
    <w:p w14:paraId="48F25BC1" w14:textId="0C875A93" w:rsidR="00D0439D" w:rsidRDefault="00D0439D" w:rsidP="00D0439D">
      <w:pPr>
        <w:ind w:left="708"/>
        <w:jc w:val="both"/>
      </w:pPr>
      <w:r>
        <w:t>Smlouvy předložte v aktuálním znění včetně všech dodatků.</w:t>
      </w:r>
    </w:p>
    <w:p w14:paraId="70C56AB5" w14:textId="77777777" w:rsidR="00D0439D" w:rsidRDefault="00D0439D" w:rsidP="00D0439D">
      <w:pPr>
        <w:pStyle w:val="Odstavecseseznamem"/>
        <w:ind w:left="1440"/>
        <w:jc w:val="both"/>
      </w:pPr>
    </w:p>
    <w:p w14:paraId="73CB9208" w14:textId="1E1290AD" w:rsidR="009309B8" w:rsidRDefault="009309B8" w:rsidP="009309B8">
      <w:pPr>
        <w:pStyle w:val="Odstavecseseznamem"/>
        <w:numPr>
          <w:ilvl w:val="0"/>
          <w:numId w:val="1"/>
        </w:numPr>
        <w:jc w:val="both"/>
      </w:pPr>
      <w:r>
        <w:t>U každé jednotlivé smlouvy uveďte:</w:t>
      </w:r>
    </w:p>
    <w:p w14:paraId="76397B09" w14:textId="77777777" w:rsidR="009309B8" w:rsidRDefault="009309B8" w:rsidP="009309B8">
      <w:pPr>
        <w:pStyle w:val="Odstavecseseznamem"/>
        <w:numPr>
          <w:ilvl w:val="1"/>
          <w:numId w:val="1"/>
        </w:numPr>
        <w:jc w:val="both"/>
      </w:pPr>
      <w:r>
        <w:t>zda je smlouva platná a v případě, pokud běží výpovědní lhůta, přiložte podanou výpověď</w:t>
      </w:r>
    </w:p>
    <w:p w14:paraId="090122AB" w14:textId="77777777" w:rsidR="009309B8" w:rsidRDefault="009309B8" w:rsidP="009309B8">
      <w:pPr>
        <w:pStyle w:val="Odstavecseseznamem"/>
        <w:numPr>
          <w:ilvl w:val="1"/>
          <w:numId w:val="1"/>
        </w:numPr>
        <w:jc w:val="both"/>
      </w:pPr>
      <w:r>
        <w:t>jaká je platná kolaudace konkrétního bytu či nebytového prostoru a toto doložte platným kolaudačním rozhodnutím. V případě, není-li kolaudován konkrétní pronajímaný byt či nebytový prostor samostatně, předložte kolaudační rozhodnutí k celému objektu</w:t>
      </w:r>
    </w:p>
    <w:p w14:paraId="76C7B302" w14:textId="4EE94544" w:rsidR="00D0439D" w:rsidRDefault="00D0439D" w:rsidP="009309B8">
      <w:pPr>
        <w:pStyle w:val="Odstavecseseznamem"/>
        <w:numPr>
          <w:ilvl w:val="1"/>
          <w:numId w:val="1"/>
        </w:numPr>
        <w:jc w:val="both"/>
      </w:pPr>
      <w:r>
        <w:t>materiál pro RM ke schválení každé platné smlouvy o nájmu či výpůjčce bytu či nebytového prostoru včetně materiálů pro RM ke schvalování změn těchto smluv s uvedením příkazce každé takové jednotlivé finanční operace.</w:t>
      </w:r>
    </w:p>
    <w:p w14:paraId="60962AF4" w14:textId="77777777" w:rsidR="00D0439D" w:rsidRDefault="00D0439D" w:rsidP="00E87F55"/>
    <w:p w14:paraId="3FAA671C" w14:textId="1E08246C" w:rsidR="00D0439D" w:rsidRDefault="00D0439D" w:rsidP="00D0439D">
      <w:pPr>
        <w:pStyle w:val="Odstavecseseznamem"/>
        <w:numPr>
          <w:ilvl w:val="0"/>
          <w:numId w:val="1"/>
        </w:numPr>
        <w:jc w:val="both"/>
      </w:pPr>
      <w:r>
        <w:t>Samostatně uveďte a v listinné podobě doložte u každé platné nájemní smlouvy či smlouvy o výpůjčce na byt či nebytový prostor:</w:t>
      </w:r>
    </w:p>
    <w:p w14:paraId="7109C0A5" w14:textId="4A1FBF9B" w:rsidR="00D0439D" w:rsidRDefault="00D0439D" w:rsidP="00D0439D">
      <w:pPr>
        <w:pStyle w:val="Odstavecseseznamem"/>
        <w:numPr>
          <w:ilvl w:val="1"/>
          <w:numId w:val="1"/>
        </w:numPr>
        <w:jc w:val="both"/>
      </w:pPr>
      <w:r>
        <w:t>souhlasy města se stavebními úpravami v těchto bytech a nebytových prostorách provedené nájemníky či uživateli, zejména pak například na výstavbu krbů či krbových kamen, klimatizace, výstavby nových balkónů či jejich uzavření, znepřístupnění dříve společných částí domu ve prospěch jednotlivého uživatele apod.</w:t>
      </w:r>
    </w:p>
    <w:p w14:paraId="77FD43D2" w14:textId="75A25C9D" w:rsidR="00D0439D" w:rsidRDefault="00D0439D" w:rsidP="00D0439D">
      <w:pPr>
        <w:pStyle w:val="Odstavecseseznamem"/>
        <w:numPr>
          <w:ilvl w:val="1"/>
          <w:numId w:val="1"/>
        </w:numPr>
        <w:jc w:val="both"/>
      </w:pPr>
      <w:r>
        <w:t>stavební a kolaudační rozhodnutí na takovou provedenou změnu tam, kde jej stavební zákon vyžaduje,</w:t>
      </w:r>
    </w:p>
    <w:p w14:paraId="42D4B7F7" w14:textId="6CB1A9B0" w:rsidR="00D0439D" w:rsidRDefault="00D0439D" w:rsidP="00D0439D">
      <w:pPr>
        <w:pStyle w:val="Odstavecseseznamem"/>
        <w:numPr>
          <w:ilvl w:val="1"/>
          <w:numId w:val="1"/>
        </w:numPr>
        <w:jc w:val="both"/>
      </w:pPr>
      <w:r>
        <w:t>souhlas orgánu státní památkové péče s takovou změnou.</w:t>
      </w:r>
    </w:p>
    <w:p w14:paraId="07426F5F" w14:textId="77777777" w:rsidR="00D0439D" w:rsidRDefault="00D0439D" w:rsidP="00DC4608"/>
    <w:p w14:paraId="6AA3FC3C" w14:textId="311DC1A9" w:rsidR="00102AA7" w:rsidRDefault="00DC4608" w:rsidP="00DC4608">
      <w:pPr>
        <w:pStyle w:val="Odstavecseseznamem"/>
        <w:numPr>
          <w:ilvl w:val="0"/>
          <w:numId w:val="1"/>
        </w:numPr>
        <w:jc w:val="both"/>
      </w:pPr>
      <w:r>
        <w:t xml:space="preserve">Předložte veškeré stížnosti nájemníků v domě č. 19 na Masarykově náměstí ve Znojmě za posledních 5 let, které se jakkoliv týkají kočiček chovaných </w:t>
      </w:r>
      <w:proofErr w:type="gramStart"/>
      <w:r w:rsidR="007157E7" w:rsidRPr="00A95CE0">
        <w:rPr>
          <w:highlight w:val="darkBlue"/>
        </w:rPr>
        <w:t xml:space="preserve">rodinou </w:t>
      </w:r>
      <w:r w:rsidRPr="00A95CE0">
        <w:rPr>
          <w:highlight w:val="darkBlue"/>
        </w:rPr>
        <w:t xml:space="preserve"> </w:t>
      </w:r>
      <w:proofErr w:type="spellStart"/>
      <w:r w:rsidRPr="00A95CE0">
        <w:rPr>
          <w:highlight w:val="darkBlue"/>
        </w:rPr>
        <w:t>Vozábalový</w:t>
      </w:r>
      <w:r w:rsidR="007157E7" w:rsidRPr="00A95CE0">
        <w:rPr>
          <w:highlight w:val="darkBlue"/>
        </w:rPr>
        <w:t>ch</w:t>
      </w:r>
      <w:proofErr w:type="spellEnd"/>
      <w:proofErr w:type="gramEnd"/>
      <w:r w:rsidRPr="00A95CE0">
        <w:rPr>
          <w:highlight w:val="darkBlue"/>
        </w:rPr>
        <w:t>,</w:t>
      </w:r>
      <w:r>
        <w:t xml:space="preserve"> parkování v domě a stavebními a jinými aktivitami </w:t>
      </w:r>
      <w:r w:rsidRPr="00FD064D">
        <w:rPr>
          <w:highlight w:val="darkBlue"/>
        </w:rPr>
        <w:t>paní Mahelové</w:t>
      </w:r>
      <w:r>
        <w:t xml:space="preserve"> a to včetně jejich řešení ze strany pracovníků městského úřadu.</w:t>
      </w:r>
    </w:p>
    <w:p w14:paraId="2D70DC5E" w14:textId="77777777" w:rsidR="00DC4608" w:rsidRDefault="00DC4608" w:rsidP="00DC4608">
      <w:pPr>
        <w:pStyle w:val="Odstavecseseznamem"/>
        <w:jc w:val="both"/>
      </w:pPr>
    </w:p>
    <w:p w14:paraId="7D0DE260" w14:textId="19D51FE7" w:rsidR="00DC4608" w:rsidRDefault="00DC4608" w:rsidP="00DC4608">
      <w:pPr>
        <w:pStyle w:val="Odstavecseseznamem"/>
        <w:numPr>
          <w:ilvl w:val="0"/>
          <w:numId w:val="1"/>
        </w:numPr>
        <w:jc w:val="both"/>
      </w:pPr>
      <w:r>
        <w:t>Předložte veškerou dokumentaci včetně komunikace majetkového odboru, která se jakkoliv týká odstranění venkovní voliéry pro chov koček ve dvoře domu č. 19 na ulici Masarykově ve Znojmě včetně případné fotodokumentace.</w:t>
      </w:r>
      <w:r w:rsidR="003072AF">
        <w:t xml:space="preserve"> A dále doložte, kdo konkrétně uvedenou voliéru odstranil a kdo konkrétně toto odstranění hradil.</w:t>
      </w:r>
    </w:p>
    <w:p w14:paraId="6D6EB3E7" w14:textId="77777777" w:rsidR="00DC4608" w:rsidRDefault="00DC4608" w:rsidP="00DC4608">
      <w:pPr>
        <w:pStyle w:val="Odstavecseseznamem"/>
        <w:jc w:val="both"/>
      </w:pPr>
    </w:p>
    <w:p w14:paraId="2B9AD4F8" w14:textId="35118AFD" w:rsidR="00DC4608" w:rsidRDefault="00DC4608" w:rsidP="00DC4608">
      <w:pPr>
        <w:pStyle w:val="Odstavecseseznamem"/>
        <w:numPr>
          <w:ilvl w:val="0"/>
          <w:numId w:val="1"/>
        </w:numPr>
        <w:jc w:val="both"/>
      </w:pPr>
      <w:r>
        <w:t>Předložte veškerá rozhodnutí RM za posledních 5 let, které se jakkoliv týkají užívání bytů a nebytových prostor v domě č. 19 na Masarykově náměstí ve Znojmě.</w:t>
      </w:r>
    </w:p>
    <w:p w14:paraId="258DF0BA" w14:textId="0EEF0620" w:rsidR="00312F96" w:rsidRDefault="00DF0EB0" w:rsidP="00DC4608">
      <w:r>
        <w:tab/>
      </w:r>
    </w:p>
    <w:p w14:paraId="1C15F55F" w14:textId="77777777" w:rsidR="001C5CAA" w:rsidRDefault="001C5CAA" w:rsidP="00312F96">
      <w:pPr>
        <w:ind w:firstLine="708"/>
        <w:jc w:val="both"/>
      </w:pPr>
      <w:r>
        <w:t>Oprávněná osoba souhlasí s tím, aby obsah této žádosti byl zveřejněn spolu s poskytnutými informacemi i přesto, že tato žádost nebyla zapracována za použití veřejných prostředků.</w:t>
      </w:r>
    </w:p>
    <w:p w14:paraId="02F54D35" w14:textId="2C16B0C3" w:rsidR="00134A3B" w:rsidRDefault="00134A3B" w:rsidP="00312F96">
      <w:pPr>
        <w:ind w:firstLine="708"/>
        <w:jc w:val="both"/>
      </w:pPr>
      <w:r>
        <w:t>Tímto se nevylučuje, aby město předmětné informace využilo k ochraně majetku města stejně jako k případným podnětům pro činnost orgánů veřejné správy v přenesené působnosti, které jsou součástí městského úřadu.</w:t>
      </w:r>
    </w:p>
    <w:p w14:paraId="11730D50" w14:textId="77777777" w:rsidR="001C5CAA" w:rsidRDefault="001C5CAA" w:rsidP="001C5CAA">
      <w:pPr>
        <w:ind w:firstLine="708"/>
        <w:jc w:val="both"/>
      </w:pPr>
    </w:p>
    <w:p w14:paraId="05D27AB3" w14:textId="45B553E5" w:rsidR="001C5CAA" w:rsidRDefault="001C5CAA" w:rsidP="001C5CAA">
      <w:pPr>
        <w:ind w:firstLine="708"/>
        <w:jc w:val="both"/>
      </w:pPr>
      <w:r>
        <w:t xml:space="preserve">V dané věci očekávám ve lhůtě stanovené zákonem buď odpověď nebo rozhodnutí o této žádosti, která je žádostí dle </w:t>
      </w:r>
      <w:proofErr w:type="spellStart"/>
      <w:r>
        <w:t>zák.č</w:t>
      </w:r>
      <w:proofErr w:type="spellEnd"/>
      <w:r>
        <w:t xml:space="preserve">. 106/1999 Sb., kdy jiná interpretace jejího obsahu je vyloučena. Zdůrazňuji, že ačkoliv o informace žádám jako zastupitelka, činím tímto postupem dle </w:t>
      </w:r>
      <w:proofErr w:type="spellStart"/>
      <w:r>
        <w:t>zák.č</w:t>
      </w:r>
      <w:proofErr w:type="spellEnd"/>
      <w:r>
        <w:t xml:space="preserve">. 106/1999 Sb. a nikoliv postupem dle § 82 </w:t>
      </w:r>
      <w:proofErr w:type="spellStart"/>
      <w:r>
        <w:t>zák.č</w:t>
      </w:r>
      <w:proofErr w:type="spellEnd"/>
      <w:r>
        <w:t xml:space="preserve">. 128/2000 Sb., proto očekávám vyřízení ve lhůtě dle </w:t>
      </w:r>
      <w:proofErr w:type="spellStart"/>
      <w:r>
        <w:t>zák.č</w:t>
      </w:r>
      <w:proofErr w:type="spellEnd"/>
      <w:r>
        <w:t xml:space="preserve">. 106/1999 Sb. </w:t>
      </w:r>
      <w:r w:rsidR="003072AF">
        <w:t>Tím, že o požadované informace žádám jako zastupitelka města, je jejich poskytnutí osvobozeno od náhrad za jejich zpracování.</w:t>
      </w:r>
    </w:p>
    <w:p w14:paraId="76B9E730" w14:textId="77777777" w:rsidR="001C5CAA" w:rsidRDefault="001C5CAA" w:rsidP="001C5CAA">
      <w:pPr>
        <w:tabs>
          <w:tab w:val="left" w:pos="284"/>
        </w:tabs>
        <w:jc w:val="both"/>
        <w:rPr>
          <w:b/>
          <w:u w:val="single"/>
        </w:rPr>
      </w:pPr>
    </w:p>
    <w:p w14:paraId="54E70530" w14:textId="77777777" w:rsidR="001C5CAA" w:rsidRPr="00565BA1" w:rsidRDefault="001C5CAA" w:rsidP="001C5CAA">
      <w:pPr>
        <w:tabs>
          <w:tab w:val="left" w:pos="284"/>
        </w:tabs>
        <w:jc w:val="both"/>
        <w:rPr>
          <w:b/>
          <w:sz w:val="20"/>
          <w:szCs w:val="20"/>
          <w:u w:val="single"/>
        </w:rPr>
      </w:pPr>
      <w:r w:rsidRPr="00565BA1">
        <w:rPr>
          <w:b/>
          <w:sz w:val="20"/>
          <w:szCs w:val="20"/>
          <w:u w:val="single"/>
        </w:rPr>
        <w:t>na vědomí:</w:t>
      </w:r>
    </w:p>
    <w:p w14:paraId="3DBED9BB" w14:textId="77777777" w:rsidR="001C5CAA" w:rsidRPr="00565BA1" w:rsidRDefault="001C5CAA" w:rsidP="001C5CAA">
      <w:pPr>
        <w:pStyle w:val="Odstavecseseznamem"/>
        <w:numPr>
          <w:ilvl w:val="0"/>
          <w:numId w:val="4"/>
        </w:numPr>
        <w:tabs>
          <w:tab w:val="left" w:pos="284"/>
        </w:tabs>
        <w:jc w:val="both"/>
        <w:rPr>
          <w:b/>
          <w:sz w:val="20"/>
          <w:szCs w:val="20"/>
        </w:rPr>
      </w:pPr>
      <w:r w:rsidRPr="00565BA1">
        <w:rPr>
          <w:b/>
          <w:sz w:val="20"/>
          <w:szCs w:val="20"/>
        </w:rPr>
        <w:t>kontrolní výbor zastupitelstva města Znojma</w:t>
      </w:r>
    </w:p>
    <w:p w14:paraId="5DB3A5DC" w14:textId="77777777" w:rsidR="001C5CAA" w:rsidRPr="00565BA1" w:rsidRDefault="001C5CAA" w:rsidP="001C5CAA">
      <w:pPr>
        <w:pStyle w:val="Odstavecseseznamem"/>
        <w:numPr>
          <w:ilvl w:val="0"/>
          <w:numId w:val="4"/>
        </w:numPr>
        <w:tabs>
          <w:tab w:val="left" w:pos="284"/>
        </w:tabs>
        <w:jc w:val="both"/>
        <w:rPr>
          <w:b/>
          <w:sz w:val="20"/>
          <w:szCs w:val="20"/>
        </w:rPr>
      </w:pPr>
      <w:r w:rsidRPr="00565BA1">
        <w:rPr>
          <w:b/>
          <w:sz w:val="20"/>
          <w:szCs w:val="20"/>
        </w:rPr>
        <w:t>finanční výbor zastupitelstva města Znojma</w:t>
      </w:r>
    </w:p>
    <w:p w14:paraId="4FEEDB56" w14:textId="77777777" w:rsidR="001C5CAA" w:rsidRDefault="001C5CAA" w:rsidP="001C5CAA">
      <w:pPr>
        <w:ind w:firstLine="708"/>
        <w:jc w:val="both"/>
      </w:pPr>
    </w:p>
    <w:p w14:paraId="57988A27" w14:textId="11F8DF5D" w:rsidR="006F7319" w:rsidRPr="00AC7CDB" w:rsidRDefault="001C5CAA" w:rsidP="006F7319">
      <w:pPr>
        <w:ind w:left="3540" w:firstLine="708"/>
      </w:pPr>
      <w:r w:rsidRPr="00AC7CDB">
        <w:t>Mgr. Růžena Šalomonová</w:t>
      </w:r>
    </w:p>
    <w:p w14:paraId="5AFD30D8" w14:textId="77777777" w:rsidR="001C5CAA" w:rsidRPr="00AC7CDB" w:rsidRDefault="001C5CAA" w:rsidP="006F7319">
      <w:pPr>
        <w:ind w:left="708" w:firstLine="708"/>
        <w:jc w:val="center"/>
        <w:rPr>
          <w:rFonts w:cs="Times New Roman"/>
          <w:b/>
          <w:i/>
        </w:rPr>
      </w:pPr>
      <w:r>
        <w:t>zastupitelka</w:t>
      </w:r>
    </w:p>
    <w:sectPr w:rsidR="001C5CAA" w:rsidRPr="00AC7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C46"/>
    <w:multiLevelType w:val="hybridMultilevel"/>
    <w:tmpl w:val="254E8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7211E4"/>
    <w:multiLevelType w:val="hybridMultilevel"/>
    <w:tmpl w:val="8CF64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142856"/>
    <w:multiLevelType w:val="hybridMultilevel"/>
    <w:tmpl w:val="07546E28"/>
    <w:lvl w:ilvl="0" w:tplc="3CECA8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F2077A"/>
    <w:multiLevelType w:val="hybridMultilevel"/>
    <w:tmpl w:val="20F4A0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B487713"/>
    <w:multiLevelType w:val="hybridMultilevel"/>
    <w:tmpl w:val="AAD64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116125">
    <w:abstractNumId w:val="3"/>
  </w:num>
  <w:num w:numId="2" w16cid:durableId="2001149692">
    <w:abstractNumId w:val="1"/>
  </w:num>
  <w:num w:numId="3" w16cid:durableId="1365716612">
    <w:abstractNumId w:val="2"/>
  </w:num>
  <w:num w:numId="4" w16cid:durableId="751778681">
    <w:abstractNumId w:val="0"/>
  </w:num>
  <w:num w:numId="5" w16cid:durableId="98254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55"/>
    <w:rsid w:val="00012A01"/>
    <w:rsid w:val="00102AA7"/>
    <w:rsid w:val="00134A3B"/>
    <w:rsid w:val="00182019"/>
    <w:rsid w:val="001C5CAA"/>
    <w:rsid w:val="001F1248"/>
    <w:rsid w:val="001F2F19"/>
    <w:rsid w:val="003072AF"/>
    <w:rsid w:val="00312F96"/>
    <w:rsid w:val="003F1131"/>
    <w:rsid w:val="003F1867"/>
    <w:rsid w:val="0047448F"/>
    <w:rsid w:val="00475805"/>
    <w:rsid w:val="004A17BB"/>
    <w:rsid w:val="00571569"/>
    <w:rsid w:val="00641E9F"/>
    <w:rsid w:val="006E564C"/>
    <w:rsid w:val="006F7319"/>
    <w:rsid w:val="007120F3"/>
    <w:rsid w:val="007157E7"/>
    <w:rsid w:val="00724847"/>
    <w:rsid w:val="00772AC6"/>
    <w:rsid w:val="008D2B44"/>
    <w:rsid w:val="009309B8"/>
    <w:rsid w:val="00A95CE0"/>
    <w:rsid w:val="00AD0877"/>
    <w:rsid w:val="00B003F4"/>
    <w:rsid w:val="00B1520E"/>
    <w:rsid w:val="00B752DB"/>
    <w:rsid w:val="00BD247C"/>
    <w:rsid w:val="00D0439D"/>
    <w:rsid w:val="00DC4608"/>
    <w:rsid w:val="00DF0EB0"/>
    <w:rsid w:val="00E07023"/>
    <w:rsid w:val="00E87F55"/>
    <w:rsid w:val="00E910BD"/>
    <w:rsid w:val="00F4410D"/>
    <w:rsid w:val="00F60F57"/>
    <w:rsid w:val="00FD0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1135"/>
  <w15:chartTrackingRefBased/>
  <w15:docId w15:val="{4E81F7C6-EF5C-8948-AA9D-FBFEA026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87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87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87F5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87F5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87F5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87F5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87F5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87F5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87F5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F5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87F5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87F5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87F5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87F5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87F5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87F5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87F5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87F55"/>
    <w:rPr>
      <w:rFonts w:eastAsiaTheme="majorEastAsia" w:cstheme="majorBidi"/>
      <w:color w:val="272727" w:themeColor="text1" w:themeTint="D8"/>
    </w:rPr>
  </w:style>
  <w:style w:type="paragraph" w:styleId="Nzev">
    <w:name w:val="Title"/>
    <w:basedOn w:val="Normln"/>
    <w:next w:val="Normln"/>
    <w:link w:val="NzevChar"/>
    <w:uiPriority w:val="10"/>
    <w:qFormat/>
    <w:rsid w:val="00E87F5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87F5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87F55"/>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87F5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87F5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87F55"/>
    <w:rPr>
      <w:i/>
      <w:iCs/>
      <w:color w:val="404040" w:themeColor="text1" w:themeTint="BF"/>
    </w:rPr>
  </w:style>
  <w:style w:type="paragraph" w:styleId="Odstavecseseznamem">
    <w:name w:val="List Paragraph"/>
    <w:basedOn w:val="Normln"/>
    <w:uiPriority w:val="34"/>
    <w:qFormat/>
    <w:rsid w:val="00E87F55"/>
    <w:pPr>
      <w:ind w:left="720"/>
      <w:contextualSpacing/>
    </w:pPr>
  </w:style>
  <w:style w:type="character" w:styleId="Zdraznnintenzivn">
    <w:name w:val="Intense Emphasis"/>
    <w:basedOn w:val="Standardnpsmoodstavce"/>
    <w:uiPriority w:val="21"/>
    <w:qFormat/>
    <w:rsid w:val="00E87F55"/>
    <w:rPr>
      <w:i/>
      <w:iCs/>
      <w:color w:val="0F4761" w:themeColor="accent1" w:themeShade="BF"/>
    </w:rPr>
  </w:style>
  <w:style w:type="paragraph" w:styleId="Vrazncitt">
    <w:name w:val="Intense Quote"/>
    <w:basedOn w:val="Normln"/>
    <w:next w:val="Normln"/>
    <w:link w:val="VrazncittChar"/>
    <w:uiPriority w:val="30"/>
    <w:qFormat/>
    <w:rsid w:val="00E87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87F55"/>
    <w:rPr>
      <w:i/>
      <w:iCs/>
      <w:color w:val="0F4761" w:themeColor="accent1" w:themeShade="BF"/>
    </w:rPr>
  </w:style>
  <w:style w:type="character" w:styleId="Odkazintenzivn">
    <w:name w:val="Intense Reference"/>
    <w:basedOn w:val="Standardnpsmoodstavce"/>
    <w:uiPriority w:val="32"/>
    <w:qFormat/>
    <w:rsid w:val="00E87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1231</Words>
  <Characters>7263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Růžena Šalomonová</dc:creator>
  <cp:keywords/>
  <dc:description/>
  <cp:lastModifiedBy>Růžena Šalomonová</cp:lastModifiedBy>
  <cp:revision>2</cp:revision>
  <dcterms:created xsi:type="dcterms:W3CDTF">2025-01-24T08:05:00Z</dcterms:created>
  <dcterms:modified xsi:type="dcterms:W3CDTF">2025-01-24T08:05:00Z</dcterms:modified>
</cp:coreProperties>
</file>